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57492" w14:textId="77777777" w:rsidR="00AC7799" w:rsidRPr="00F64B49" w:rsidRDefault="00BA73FD" w:rsidP="00AC7799">
      <w:pPr>
        <w:spacing w:after="0"/>
        <w:rPr>
          <w:rFonts w:ascii="Cambria" w:hAnsi="Cambria" w:cs="Times New Roman"/>
          <w:sz w:val="24"/>
          <w:szCs w:val="24"/>
          <w:lang w:val="it-IT"/>
        </w:rPr>
      </w:pPr>
      <w:bookmarkStart w:id="0" w:name="_GoBack"/>
      <w:bookmarkEnd w:id="0"/>
      <w:r w:rsidRPr="00F64B49">
        <w:rPr>
          <w:rFonts w:ascii="Cambria" w:hAnsi="Cambria" w:cs="Times New Roman"/>
          <w:sz w:val="24"/>
          <w:szCs w:val="24"/>
          <w:lang w:val="it-IT"/>
        </w:rPr>
        <w:t xml:space="preserve">Prof. Dr. Christoph </w:t>
      </w:r>
      <w:proofErr w:type="spellStart"/>
      <w:r w:rsidRPr="00F64B49">
        <w:rPr>
          <w:rFonts w:ascii="Cambria" w:hAnsi="Cambria" w:cs="Times New Roman"/>
          <w:sz w:val="24"/>
          <w:szCs w:val="24"/>
          <w:lang w:val="it-IT"/>
        </w:rPr>
        <w:t>Cornelißen</w:t>
      </w:r>
      <w:proofErr w:type="spellEnd"/>
    </w:p>
    <w:p w14:paraId="3DE7C903" w14:textId="3B5BB041" w:rsidR="00BA73FD" w:rsidRPr="00F64B49" w:rsidRDefault="00EE0430" w:rsidP="00AC7799">
      <w:pPr>
        <w:spacing w:after="0"/>
        <w:rPr>
          <w:rFonts w:ascii="Cambria" w:hAnsi="Cambria" w:cs="Times New Roman"/>
          <w:sz w:val="24"/>
          <w:szCs w:val="24"/>
          <w:lang w:val="it-IT"/>
        </w:rPr>
      </w:pPr>
      <w:proofErr w:type="spellStart"/>
      <w:r w:rsidRPr="00F64B49">
        <w:rPr>
          <w:rFonts w:ascii="Cambria" w:hAnsi="Cambria" w:cs="Times New Roman"/>
          <w:sz w:val="24"/>
          <w:szCs w:val="24"/>
          <w:lang w:val="it-IT"/>
        </w:rPr>
        <w:t>SoSe</w:t>
      </w:r>
      <w:proofErr w:type="spellEnd"/>
      <w:r w:rsidRPr="00F64B49">
        <w:rPr>
          <w:rFonts w:ascii="Cambria" w:hAnsi="Cambria" w:cs="Times New Roman"/>
          <w:sz w:val="24"/>
          <w:szCs w:val="24"/>
          <w:lang w:val="it-IT"/>
        </w:rPr>
        <w:t xml:space="preserve"> 2020</w:t>
      </w:r>
    </w:p>
    <w:p w14:paraId="00174CB0" w14:textId="7589BF7B" w:rsidR="00BA73FD" w:rsidRPr="00F64B49" w:rsidRDefault="00BA73FD" w:rsidP="00AC7799">
      <w:pPr>
        <w:spacing w:after="0"/>
        <w:rPr>
          <w:rFonts w:ascii="Cambria" w:hAnsi="Cambria" w:cs="Times New Roman"/>
          <w:sz w:val="24"/>
          <w:szCs w:val="24"/>
          <w:lang w:val="it-IT"/>
        </w:rPr>
      </w:pPr>
    </w:p>
    <w:p w14:paraId="21EF62C3" w14:textId="77777777" w:rsidR="000975C1" w:rsidRPr="00F64B49" w:rsidRDefault="000975C1" w:rsidP="00AC7799">
      <w:pPr>
        <w:spacing w:after="0"/>
        <w:rPr>
          <w:rFonts w:ascii="Cambria" w:hAnsi="Cambria" w:cs="Times New Roman"/>
          <w:sz w:val="24"/>
          <w:szCs w:val="24"/>
          <w:lang w:val="it-IT"/>
        </w:rPr>
      </w:pPr>
    </w:p>
    <w:p w14:paraId="467CA023" w14:textId="006AA76E" w:rsidR="00F64B49" w:rsidRDefault="00F64B49" w:rsidP="00F64B49">
      <w:pPr>
        <w:spacing w:after="0"/>
        <w:rPr>
          <w:rFonts w:ascii="Cambria" w:hAnsi="Cambria"/>
          <w:sz w:val="24"/>
          <w:szCs w:val="24"/>
        </w:rPr>
      </w:pPr>
      <w:r>
        <w:rPr>
          <w:rFonts w:ascii="Cambria" w:hAnsi="Cambria" w:cs="Times New Roman"/>
          <w:sz w:val="24"/>
          <w:szCs w:val="24"/>
        </w:rPr>
        <w:t xml:space="preserve">Das </w:t>
      </w:r>
      <w:proofErr w:type="spellStart"/>
      <w:r>
        <w:rPr>
          <w:rFonts w:ascii="Cambria" w:hAnsi="Cambria" w:cs="Times New Roman"/>
          <w:sz w:val="24"/>
          <w:szCs w:val="24"/>
        </w:rPr>
        <w:t>Lektorium</w:t>
      </w:r>
      <w:proofErr w:type="spellEnd"/>
      <w:r>
        <w:rPr>
          <w:rFonts w:ascii="Cambria" w:hAnsi="Cambria" w:cs="Times New Roman"/>
          <w:sz w:val="24"/>
          <w:szCs w:val="24"/>
        </w:rPr>
        <w:t xml:space="preserve"> ist kein Präsenzseminar. </w:t>
      </w:r>
      <w:r w:rsidRPr="00A24325">
        <w:rPr>
          <w:rFonts w:ascii="Cambria" w:hAnsi="Cambria"/>
          <w:sz w:val="24"/>
          <w:szCs w:val="24"/>
        </w:rPr>
        <w:t xml:space="preserve">Wegen der </w:t>
      </w:r>
      <w:r>
        <w:rPr>
          <w:rFonts w:ascii="Cambria" w:hAnsi="Cambria"/>
          <w:sz w:val="24"/>
          <w:szCs w:val="24"/>
        </w:rPr>
        <w:t xml:space="preserve">anhaltenden Corona-Krise wird die Veranstaltung über Video-Plattformen abgehalten. Wenn Sie an einer Teilnahme interessiert sind, werden Sie gebeten, sich </w:t>
      </w:r>
      <w:r>
        <w:rPr>
          <w:rFonts w:ascii="Cambria" w:hAnsi="Cambria"/>
          <w:sz w:val="24"/>
          <w:szCs w:val="24"/>
        </w:rPr>
        <w:t xml:space="preserve">ab dem </w:t>
      </w:r>
      <w:r>
        <w:rPr>
          <w:rFonts w:ascii="Cambria" w:hAnsi="Cambria"/>
          <w:sz w:val="24"/>
          <w:szCs w:val="24"/>
        </w:rPr>
        <w:t xml:space="preserve">20. April </w:t>
      </w:r>
      <w:r>
        <w:rPr>
          <w:rFonts w:ascii="Cambria" w:hAnsi="Cambria"/>
          <w:sz w:val="24"/>
          <w:szCs w:val="24"/>
        </w:rPr>
        <w:t xml:space="preserve">(oder auch früher) </w:t>
      </w:r>
      <w:r>
        <w:rPr>
          <w:rFonts w:ascii="Cambria" w:hAnsi="Cambria"/>
          <w:sz w:val="24"/>
          <w:szCs w:val="24"/>
        </w:rPr>
        <w:t xml:space="preserve">mit Ihrer </w:t>
      </w:r>
      <w:proofErr w:type="spellStart"/>
      <w:r>
        <w:rPr>
          <w:rFonts w:ascii="Cambria" w:hAnsi="Cambria"/>
          <w:sz w:val="24"/>
          <w:szCs w:val="24"/>
        </w:rPr>
        <w:t>e-mail</w:t>
      </w:r>
      <w:proofErr w:type="spellEnd"/>
      <w:r>
        <w:rPr>
          <w:rFonts w:ascii="Cambria" w:hAnsi="Cambria"/>
          <w:sz w:val="24"/>
          <w:szCs w:val="24"/>
        </w:rPr>
        <w:t>-Adresse im Sekretariat des Lehrstuhls (</w:t>
      </w:r>
      <w:hyperlink r:id="rId4" w:history="1">
        <w:r w:rsidRPr="005D79B7">
          <w:rPr>
            <w:rStyle w:val="Hyperlink"/>
            <w:rFonts w:ascii="Cambria" w:hAnsi="Cambria"/>
            <w:sz w:val="24"/>
            <w:szCs w:val="24"/>
          </w:rPr>
          <w:t>m.konze@em.uni-frankfurt</w:t>
        </w:r>
      </w:hyperlink>
      <w:r>
        <w:rPr>
          <w:rStyle w:val="Hyperlink"/>
          <w:rFonts w:ascii="Cambria" w:hAnsi="Cambria"/>
          <w:sz w:val="24"/>
          <w:szCs w:val="24"/>
        </w:rPr>
        <w:t>.de</w:t>
      </w:r>
      <w:r>
        <w:rPr>
          <w:rFonts w:ascii="Cambria" w:hAnsi="Cambria"/>
          <w:sz w:val="24"/>
          <w:szCs w:val="24"/>
        </w:rPr>
        <w:t xml:space="preserve">) </w:t>
      </w:r>
      <w:r>
        <w:rPr>
          <w:rFonts w:ascii="Cambria" w:hAnsi="Cambria"/>
          <w:sz w:val="24"/>
          <w:szCs w:val="24"/>
        </w:rPr>
        <w:t xml:space="preserve">oder über OLAT </w:t>
      </w:r>
      <w:r>
        <w:rPr>
          <w:rFonts w:ascii="Cambria" w:hAnsi="Cambria"/>
          <w:sz w:val="24"/>
          <w:szCs w:val="24"/>
        </w:rPr>
        <w:t>anzumelden. Die Teilnehmerzahl ist auf 20 beschränkt. Wir werden keine wöchentlichen (elektronischen) Sitzungen abhalten, sondern am 2</w:t>
      </w:r>
      <w:r>
        <w:rPr>
          <w:rFonts w:ascii="Cambria" w:hAnsi="Cambria"/>
          <w:sz w:val="24"/>
          <w:szCs w:val="24"/>
        </w:rPr>
        <w:t>8</w:t>
      </w:r>
      <w:r>
        <w:rPr>
          <w:rFonts w:ascii="Cambria" w:hAnsi="Cambria"/>
          <w:sz w:val="24"/>
          <w:szCs w:val="24"/>
        </w:rPr>
        <w:t>. April nur eine gemeinsame (elektronische) Veranstaltung durchführen, auf der die unten angegebenen Titel vergeben werden. Alle Teilnehmerinnen und Teilnehmer werden aufgefordert, sich einen Titel auszusuchen, den sie am Ende des Semesters in einem Gespräch mit dem Seminarleiter vorstellen und diskutieren. Dazu werden individuelle Termine vereinbart.</w:t>
      </w:r>
    </w:p>
    <w:p w14:paraId="5AAE8C36" w14:textId="77777777" w:rsidR="00F64B49" w:rsidRDefault="00F64B49" w:rsidP="00BA73FD">
      <w:pPr>
        <w:jc w:val="center"/>
        <w:rPr>
          <w:rFonts w:ascii="Cambria" w:hAnsi="Cambria" w:cs="Times New Roman"/>
          <w:b/>
          <w:sz w:val="24"/>
          <w:szCs w:val="24"/>
          <w:lang w:val="it-IT"/>
        </w:rPr>
      </w:pPr>
    </w:p>
    <w:p w14:paraId="18E5B230" w14:textId="36183B7A" w:rsidR="00BA73FD" w:rsidRPr="004E297D" w:rsidRDefault="00BA73FD" w:rsidP="00BA73FD">
      <w:pPr>
        <w:jc w:val="center"/>
        <w:rPr>
          <w:rFonts w:ascii="Cambria" w:hAnsi="Cambria" w:cs="Times New Roman"/>
          <w:b/>
          <w:sz w:val="24"/>
          <w:szCs w:val="24"/>
        </w:rPr>
      </w:pPr>
      <w:r w:rsidRPr="004E297D">
        <w:rPr>
          <w:rFonts w:ascii="Cambria" w:hAnsi="Cambria" w:cs="Times New Roman"/>
          <w:b/>
          <w:sz w:val="24"/>
          <w:szCs w:val="24"/>
        </w:rPr>
        <w:t>Literaturliste</w:t>
      </w:r>
    </w:p>
    <w:p w14:paraId="03C0F75E" w14:textId="77777777" w:rsidR="00C57CD3" w:rsidRPr="004E297D" w:rsidRDefault="00C57CD3" w:rsidP="00057968">
      <w:pPr>
        <w:rPr>
          <w:rFonts w:ascii="Cambria" w:hAnsi="Cambria" w:cs="Times New Roman"/>
          <w:sz w:val="24"/>
          <w:szCs w:val="24"/>
        </w:rPr>
      </w:pPr>
    </w:p>
    <w:p w14:paraId="668B757E" w14:textId="008916C8" w:rsidR="00025078" w:rsidRPr="00AC7799" w:rsidRDefault="00025078" w:rsidP="00057968">
      <w:pPr>
        <w:rPr>
          <w:rFonts w:ascii="Cambria" w:hAnsi="Cambria" w:cs="Times New Roman"/>
          <w:sz w:val="24"/>
          <w:szCs w:val="24"/>
        </w:rPr>
      </w:pPr>
      <w:r w:rsidRPr="00AC7799">
        <w:rPr>
          <w:rFonts w:ascii="Cambria" w:hAnsi="Cambria" w:cs="Times New Roman"/>
          <w:sz w:val="24"/>
          <w:szCs w:val="24"/>
        </w:rPr>
        <w:t>Johann Huizinga, Herbst des Mittelalters</w:t>
      </w:r>
      <w:r w:rsidR="00C57CD3" w:rsidRPr="00AC7799">
        <w:rPr>
          <w:rFonts w:ascii="Cambria" w:hAnsi="Cambria" w:cs="Times New Roman"/>
          <w:sz w:val="24"/>
          <w:szCs w:val="24"/>
        </w:rPr>
        <w:t xml:space="preserve">. </w:t>
      </w:r>
      <w:r w:rsidR="00C57CD3" w:rsidRPr="00AC7799">
        <w:rPr>
          <w:rFonts w:ascii="Cambria" w:hAnsi="Cambria" w:cs="Arial"/>
          <w:color w:val="000000"/>
          <w:sz w:val="24"/>
          <w:szCs w:val="24"/>
          <w:shd w:val="clear" w:color="auto" w:fill="DCE6F0"/>
        </w:rPr>
        <w:t>Studien über Lebens- und Geistesformen des 14. und 15. Jahrhunderts in Frankreich und in den Niederlanden, 1924</w:t>
      </w:r>
      <w:r w:rsidRPr="00AC7799">
        <w:rPr>
          <w:rFonts w:ascii="Cambria" w:hAnsi="Cambria" w:cs="Times New Roman"/>
          <w:sz w:val="24"/>
          <w:szCs w:val="24"/>
        </w:rPr>
        <w:t xml:space="preserve"> </w:t>
      </w:r>
    </w:p>
    <w:p w14:paraId="5FCD3B05" w14:textId="494377DD" w:rsidR="00AC7799" w:rsidRPr="00AC7799" w:rsidRDefault="00AC7799" w:rsidP="00AC7799">
      <w:pPr>
        <w:rPr>
          <w:rFonts w:ascii="Cambria" w:hAnsi="Cambria" w:cs="Times New Roman"/>
          <w:sz w:val="24"/>
          <w:szCs w:val="24"/>
        </w:rPr>
      </w:pPr>
      <w:r w:rsidRPr="00AC7799">
        <w:rPr>
          <w:rFonts w:ascii="Cambria" w:hAnsi="Cambria" w:cs="Times New Roman"/>
          <w:sz w:val="24"/>
          <w:szCs w:val="24"/>
        </w:rPr>
        <w:t>Ernst Ka</w:t>
      </w:r>
      <w:r w:rsidR="004E297D">
        <w:rPr>
          <w:rFonts w:ascii="Cambria" w:hAnsi="Cambria" w:cs="Times New Roman"/>
          <w:sz w:val="24"/>
          <w:szCs w:val="24"/>
        </w:rPr>
        <w:t>n</w:t>
      </w:r>
      <w:r w:rsidRPr="00AC7799">
        <w:rPr>
          <w:rFonts w:ascii="Cambria" w:hAnsi="Cambria" w:cs="Times New Roman"/>
          <w:sz w:val="24"/>
          <w:szCs w:val="24"/>
        </w:rPr>
        <w:t>torowicz, Kaiser Friedrich der Zweite, 1927</w:t>
      </w:r>
    </w:p>
    <w:p w14:paraId="74074E42" w14:textId="32B07AAF" w:rsidR="00025078" w:rsidRPr="00AC7799" w:rsidRDefault="00025078" w:rsidP="0035460F">
      <w:pPr>
        <w:rPr>
          <w:rFonts w:ascii="Cambria" w:hAnsi="Cambria" w:cs="Times New Roman"/>
          <w:sz w:val="24"/>
          <w:szCs w:val="24"/>
        </w:rPr>
      </w:pPr>
      <w:r w:rsidRPr="00AC7799">
        <w:rPr>
          <w:rFonts w:ascii="Cambria" w:hAnsi="Cambria" w:cs="Times New Roman"/>
          <w:sz w:val="24"/>
          <w:szCs w:val="24"/>
        </w:rPr>
        <w:t xml:space="preserve">Franz Schnabel, Deutsche Geschichte im 19. Jahrhundert, </w:t>
      </w:r>
      <w:proofErr w:type="spellStart"/>
      <w:r w:rsidR="00AC7799">
        <w:rPr>
          <w:rFonts w:ascii="Cambria" w:hAnsi="Cambria" w:cs="Times New Roman"/>
          <w:sz w:val="24"/>
          <w:szCs w:val="24"/>
        </w:rPr>
        <w:t>Bd</w:t>
      </w:r>
      <w:proofErr w:type="spellEnd"/>
      <w:r w:rsidR="00AC7799">
        <w:rPr>
          <w:rFonts w:ascii="Cambria" w:hAnsi="Cambria" w:cs="Times New Roman"/>
          <w:sz w:val="24"/>
          <w:szCs w:val="24"/>
        </w:rPr>
        <w:t xml:space="preserve"> 1. Die Grundlagen, 1929</w:t>
      </w:r>
      <w:r w:rsidR="009A5F62">
        <w:rPr>
          <w:rFonts w:ascii="Cambria" w:hAnsi="Cambria" w:cs="Times New Roman"/>
          <w:sz w:val="24"/>
          <w:szCs w:val="24"/>
        </w:rPr>
        <w:t xml:space="preserve"> (vh.)</w:t>
      </w:r>
    </w:p>
    <w:p w14:paraId="0732F82F" w14:textId="07F871CD" w:rsidR="0035460F" w:rsidRPr="00AC7799" w:rsidRDefault="0035460F" w:rsidP="00057968">
      <w:pPr>
        <w:rPr>
          <w:rFonts w:ascii="Cambria" w:hAnsi="Cambria" w:cs="Times New Roman"/>
          <w:sz w:val="24"/>
          <w:szCs w:val="24"/>
        </w:rPr>
      </w:pPr>
      <w:r w:rsidRPr="00AC7799">
        <w:rPr>
          <w:rFonts w:ascii="Cambria" w:hAnsi="Cambria" w:cs="Times New Roman"/>
          <w:sz w:val="24"/>
          <w:szCs w:val="24"/>
        </w:rPr>
        <w:t>Marc Bloch, Die Feudalgesellschaft, 1939/40</w:t>
      </w:r>
    </w:p>
    <w:p w14:paraId="61326A43" w14:textId="33E32D2A" w:rsidR="00C57CD3" w:rsidRPr="00AC7799" w:rsidRDefault="00C57CD3" w:rsidP="00057968">
      <w:pPr>
        <w:rPr>
          <w:rFonts w:ascii="Cambria" w:hAnsi="Cambria" w:cs="Times New Roman"/>
          <w:sz w:val="24"/>
          <w:szCs w:val="24"/>
        </w:rPr>
      </w:pPr>
      <w:r w:rsidRPr="00AC7799">
        <w:rPr>
          <w:rFonts w:ascii="Cambria" w:hAnsi="Cambria" w:cs="Times New Roman"/>
          <w:sz w:val="24"/>
          <w:szCs w:val="24"/>
        </w:rPr>
        <w:t xml:space="preserve">Marc Bloch, </w:t>
      </w:r>
      <w:r w:rsidRPr="00AC7799">
        <w:rPr>
          <w:rFonts w:ascii="Cambria" w:hAnsi="Cambria" w:cs="Arial"/>
          <w:i/>
          <w:iCs/>
          <w:color w:val="222222"/>
          <w:sz w:val="24"/>
          <w:szCs w:val="24"/>
        </w:rPr>
        <w:t>Die seltsame Niederlage: Frankreich 1940. Der Historiker als Zeuge</w:t>
      </w:r>
      <w:r w:rsidRPr="00AC7799">
        <w:rPr>
          <w:rFonts w:ascii="Cambria" w:hAnsi="Cambria" w:cs="Arial"/>
          <w:color w:val="222222"/>
          <w:sz w:val="24"/>
          <w:szCs w:val="24"/>
          <w:shd w:val="clear" w:color="auto" w:fill="FFFFFF"/>
        </w:rPr>
        <w:t>. S. Fischer, Frankfurt am Main 2002</w:t>
      </w:r>
      <w:r w:rsidR="00AC7799">
        <w:rPr>
          <w:rFonts w:ascii="Cambria" w:hAnsi="Cambria" w:cs="Arial"/>
          <w:color w:val="222222"/>
          <w:sz w:val="24"/>
          <w:szCs w:val="24"/>
          <w:shd w:val="clear" w:color="auto" w:fill="FFFFFF"/>
        </w:rPr>
        <w:t xml:space="preserve"> (1940)</w:t>
      </w:r>
    </w:p>
    <w:p w14:paraId="4967E3F6" w14:textId="1EED0CB8" w:rsidR="00025078" w:rsidRPr="00AC7799" w:rsidRDefault="00025078" w:rsidP="00057968">
      <w:pPr>
        <w:rPr>
          <w:rFonts w:ascii="Cambria" w:hAnsi="Cambria" w:cs="Times New Roman"/>
          <w:sz w:val="24"/>
          <w:szCs w:val="24"/>
        </w:rPr>
      </w:pPr>
      <w:r w:rsidRPr="00AC7799">
        <w:rPr>
          <w:rFonts w:ascii="Cambria" w:hAnsi="Cambria" w:cs="Times New Roman"/>
          <w:sz w:val="24"/>
          <w:szCs w:val="24"/>
        </w:rPr>
        <w:t xml:space="preserve">Fernand Braudel, </w:t>
      </w:r>
      <w:r w:rsidR="004E0459" w:rsidRPr="00AC7799">
        <w:rPr>
          <w:rFonts w:ascii="Cambria" w:hAnsi="Cambria" w:cs="Times New Roman"/>
          <w:sz w:val="24"/>
          <w:szCs w:val="24"/>
        </w:rPr>
        <w:t>D</w:t>
      </w:r>
      <w:r w:rsidRPr="00AC7799">
        <w:rPr>
          <w:rFonts w:ascii="Cambria" w:hAnsi="Cambria" w:cs="Times New Roman"/>
          <w:sz w:val="24"/>
          <w:szCs w:val="24"/>
        </w:rPr>
        <w:t>as Mi</w:t>
      </w:r>
      <w:r w:rsidR="00D72EA9" w:rsidRPr="00AC7799">
        <w:rPr>
          <w:rFonts w:ascii="Cambria" w:hAnsi="Cambria" w:cs="Times New Roman"/>
          <w:sz w:val="24"/>
          <w:szCs w:val="24"/>
        </w:rPr>
        <w:t>t</w:t>
      </w:r>
      <w:r w:rsidRPr="00AC7799">
        <w:rPr>
          <w:rFonts w:ascii="Cambria" w:hAnsi="Cambria" w:cs="Times New Roman"/>
          <w:sz w:val="24"/>
          <w:szCs w:val="24"/>
        </w:rPr>
        <w:t>telmeer und die mediterr</w:t>
      </w:r>
      <w:r w:rsidR="004E0459" w:rsidRPr="00AC7799">
        <w:rPr>
          <w:rFonts w:ascii="Cambria" w:hAnsi="Cambria" w:cs="Times New Roman"/>
          <w:sz w:val="24"/>
          <w:szCs w:val="24"/>
        </w:rPr>
        <w:t>a</w:t>
      </w:r>
      <w:r w:rsidRPr="00AC7799">
        <w:rPr>
          <w:rFonts w:ascii="Cambria" w:hAnsi="Cambria" w:cs="Times New Roman"/>
          <w:sz w:val="24"/>
          <w:szCs w:val="24"/>
        </w:rPr>
        <w:t>ne Welt in der Epoche Philipp II., 1949</w:t>
      </w:r>
    </w:p>
    <w:p w14:paraId="31A139BF" w14:textId="79262CBB" w:rsidR="0035460F" w:rsidRPr="00AC7799" w:rsidRDefault="0035460F" w:rsidP="00057968">
      <w:pPr>
        <w:rPr>
          <w:rFonts w:ascii="Cambria" w:hAnsi="Cambria" w:cs="Times New Roman"/>
          <w:sz w:val="24"/>
          <w:szCs w:val="24"/>
        </w:rPr>
      </w:pPr>
      <w:r w:rsidRPr="00AC7799">
        <w:rPr>
          <w:rFonts w:ascii="Cambria" w:hAnsi="Cambria" w:cs="Times New Roman"/>
          <w:sz w:val="24"/>
          <w:szCs w:val="24"/>
        </w:rPr>
        <w:t xml:space="preserve">Hannah Arendt, Elemente und Ursprünge totalitärer Herrschaft, 1951 </w:t>
      </w:r>
      <w:r w:rsidR="009A5F62">
        <w:rPr>
          <w:rFonts w:ascii="Cambria" w:hAnsi="Cambria" w:cs="Times New Roman"/>
          <w:sz w:val="24"/>
          <w:szCs w:val="24"/>
        </w:rPr>
        <w:t>(vh.)</w:t>
      </w:r>
    </w:p>
    <w:p w14:paraId="2565A8A7" w14:textId="77777777" w:rsidR="00025078" w:rsidRPr="00AC7799" w:rsidRDefault="00025078" w:rsidP="0035460F">
      <w:pPr>
        <w:rPr>
          <w:rFonts w:ascii="Cambria" w:hAnsi="Cambria" w:cs="Times New Roman"/>
          <w:sz w:val="24"/>
          <w:szCs w:val="24"/>
        </w:rPr>
      </w:pPr>
      <w:r w:rsidRPr="00AC7799">
        <w:rPr>
          <w:rFonts w:ascii="Cambria" w:hAnsi="Cambria" w:cs="Times New Roman"/>
          <w:sz w:val="24"/>
          <w:szCs w:val="24"/>
        </w:rPr>
        <w:t xml:space="preserve">Fritz Fischer. Griff nach der Weltmacht, 1961 </w:t>
      </w:r>
    </w:p>
    <w:p w14:paraId="4803C9DC" w14:textId="77777777" w:rsidR="0035460F" w:rsidRPr="00AC7799" w:rsidRDefault="0035460F" w:rsidP="0035460F">
      <w:pPr>
        <w:rPr>
          <w:rFonts w:ascii="Cambria" w:hAnsi="Cambria" w:cs="Times New Roman"/>
          <w:sz w:val="24"/>
          <w:szCs w:val="24"/>
        </w:rPr>
      </w:pPr>
      <w:r w:rsidRPr="00AC7799">
        <w:rPr>
          <w:rFonts w:ascii="Cambria" w:hAnsi="Cambria" w:cs="Times New Roman"/>
          <w:sz w:val="24"/>
          <w:szCs w:val="24"/>
        </w:rPr>
        <w:t>Norbert Elias, Die höfische Gesellschaft, 1969</w:t>
      </w:r>
    </w:p>
    <w:p w14:paraId="5463E9CB" w14:textId="070DAE9D" w:rsidR="0035460F" w:rsidRPr="00AC7799" w:rsidRDefault="0035460F" w:rsidP="0035460F">
      <w:pPr>
        <w:rPr>
          <w:rFonts w:ascii="Cambria" w:hAnsi="Cambria" w:cs="Times New Roman"/>
          <w:sz w:val="24"/>
          <w:szCs w:val="24"/>
        </w:rPr>
      </w:pPr>
      <w:r w:rsidRPr="00AC7799">
        <w:rPr>
          <w:rFonts w:ascii="Cambria" w:hAnsi="Cambria" w:cs="Times New Roman"/>
          <w:sz w:val="24"/>
          <w:szCs w:val="24"/>
        </w:rPr>
        <w:t>Edward Thompson, Die Entstehung der englischen Arbeiterklasse, Frankfurt 1987 (engl. 1963)</w:t>
      </w:r>
    </w:p>
    <w:p w14:paraId="42203335" w14:textId="77777777" w:rsidR="00057968" w:rsidRPr="00AC7799" w:rsidRDefault="00057968" w:rsidP="00057968">
      <w:pPr>
        <w:rPr>
          <w:rFonts w:ascii="Cambria" w:hAnsi="Cambria" w:cs="Times New Roman"/>
          <w:sz w:val="24"/>
          <w:szCs w:val="24"/>
        </w:rPr>
      </w:pPr>
      <w:r w:rsidRPr="00AC7799">
        <w:rPr>
          <w:rFonts w:ascii="Cambria" w:hAnsi="Cambria" w:cs="Times New Roman"/>
          <w:sz w:val="24"/>
          <w:szCs w:val="24"/>
        </w:rPr>
        <w:t>Jürgen Kocka, Klassengesellschaft im Krieg, Göttingen 1973</w:t>
      </w:r>
    </w:p>
    <w:p w14:paraId="685958E9" w14:textId="30C4157E" w:rsidR="00057968" w:rsidRPr="00AC7799" w:rsidRDefault="00057968" w:rsidP="00057968">
      <w:pPr>
        <w:rPr>
          <w:rFonts w:ascii="Cambria" w:hAnsi="Cambria" w:cs="Times New Roman"/>
          <w:sz w:val="24"/>
          <w:szCs w:val="24"/>
        </w:rPr>
      </w:pPr>
      <w:r w:rsidRPr="00AC7799">
        <w:rPr>
          <w:rFonts w:ascii="Cambria" w:hAnsi="Cambria" w:cs="Times New Roman"/>
          <w:sz w:val="24"/>
          <w:szCs w:val="24"/>
        </w:rPr>
        <w:t xml:space="preserve">Carlo Ginzburg, Der Käse und die Würmer. Die Welt eines Müllers um 1600, Berlin 1982; </w:t>
      </w:r>
      <w:r w:rsidR="009A5F62">
        <w:rPr>
          <w:rFonts w:ascii="Cambria" w:hAnsi="Cambria" w:cs="Times New Roman"/>
          <w:sz w:val="24"/>
          <w:szCs w:val="24"/>
        </w:rPr>
        <w:t xml:space="preserve"> </w:t>
      </w:r>
      <w:proofErr w:type="spellStart"/>
      <w:r w:rsidR="009A5F62">
        <w:rPr>
          <w:rFonts w:ascii="Cambria" w:hAnsi="Cambria" w:cs="Times New Roman"/>
          <w:sz w:val="24"/>
          <w:szCs w:val="24"/>
        </w:rPr>
        <w:t>vh</w:t>
      </w:r>
      <w:proofErr w:type="spellEnd"/>
    </w:p>
    <w:p w14:paraId="46B4C89F" w14:textId="63FF8369" w:rsidR="0035460F" w:rsidRPr="00AC7799" w:rsidRDefault="0035460F" w:rsidP="0035460F">
      <w:pPr>
        <w:rPr>
          <w:rFonts w:ascii="Cambria" w:hAnsi="Cambria" w:cs="Times New Roman"/>
          <w:sz w:val="24"/>
          <w:szCs w:val="24"/>
        </w:rPr>
      </w:pPr>
      <w:r w:rsidRPr="00AC7799">
        <w:rPr>
          <w:rFonts w:ascii="Cambria" w:hAnsi="Cambria" w:cs="Times New Roman"/>
          <w:sz w:val="24"/>
          <w:szCs w:val="24"/>
        </w:rPr>
        <w:lastRenderedPageBreak/>
        <w:t xml:space="preserve">Hans-Ulrich Wehler, Deutsche Gesellschaftsgeschichte, </w:t>
      </w:r>
      <w:r w:rsidR="00AC7799" w:rsidRPr="00AC7799">
        <w:rPr>
          <w:rFonts w:ascii="Cambria" w:hAnsi="Cambria" w:cs="Times New Roman"/>
          <w:sz w:val="24"/>
          <w:szCs w:val="24"/>
        </w:rPr>
        <w:t>Bd. 1</w:t>
      </w:r>
      <w:r w:rsidR="00AC7799">
        <w:rPr>
          <w:rFonts w:ascii="Cambria" w:hAnsi="Cambria" w:cs="Times New Roman"/>
          <w:sz w:val="24"/>
          <w:szCs w:val="24"/>
        </w:rPr>
        <w:t xml:space="preserve">, </w:t>
      </w:r>
      <w:r w:rsidRPr="00AC7799">
        <w:rPr>
          <w:rFonts w:ascii="Cambria" w:hAnsi="Cambria" w:cs="Times New Roman"/>
          <w:sz w:val="24"/>
          <w:szCs w:val="24"/>
        </w:rPr>
        <w:t>München 1995</w:t>
      </w:r>
      <w:r w:rsidR="00C57CD3" w:rsidRPr="00AC7799">
        <w:rPr>
          <w:rFonts w:ascii="Cambria" w:hAnsi="Cambria" w:cs="Times New Roman"/>
          <w:sz w:val="24"/>
          <w:szCs w:val="24"/>
        </w:rPr>
        <w:t xml:space="preserve">, </w:t>
      </w:r>
      <w:proofErr w:type="spellStart"/>
      <w:r w:rsidR="009A5F62">
        <w:rPr>
          <w:rFonts w:ascii="Cambria" w:hAnsi="Cambria" w:cs="Times New Roman"/>
          <w:sz w:val="24"/>
          <w:szCs w:val="24"/>
        </w:rPr>
        <w:t>vh</w:t>
      </w:r>
      <w:proofErr w:type="spellEnd"/>
    </w:p>
    <w:p w14:paraId="20815DC5" w14:textId="05EEBEE7" w:rsidR="00057968" w:rsidRPr="00AC7799" w:rsidRDefault="00057968" w:rsidP="00057968">
      <w:pPr>
        <w:rPr>
          <w:rFonts w:ascii="Cambria" w:hAnsi="Cambria" w:cs="Times New Roman"/>
          <w:sz w:val="24"/>
          <w:szCs w:val="24"/>
        </w:rPr>
      </w:pPr>
      <w:r w:rsidRPr="00AC7799">
        <w:rPr>
          <w:rFonts w:ascii="Cambria" w:hAnsi="Cambria" w:cs="Times New Roman"/>
          <w:sz w:val="24"/>
          <w:szCs w:val="24"/>
        </w:rPr>
        <w:t xml:space="preserve">Natalie </w:t>
      </w:r>
      <w:proofErr w:type="spellStart"/>
      <w:r w:rsidRPr="00AC7799">
        <w:rPr>
          <w:rFonts w:ascii="Cambria" w:hAnsi="Cambria" w:cs="Times New Roman"/>
          <w:sz w:val="24"/>
          <w:szCs w:val="24"/>
        </w:rPr>
        <w:t>Zemon</w:t>
      </w:r>
      <w:proofErr w:type="spellEnd"/>
      <w:r w:rsidRPr="00AC7799">
        <w:rPr>
          <w:rFonts w:ascii="Cambria" w:hAnsi="Cambria" w:cs="Times New Roman"/>
          <w:sz w:val="24"/>
          <w:szCs w:val="24"/>
        </w:rPr>
        <w:t xml:space="preserve"> Davis, Die wahrhaftige Geschichte von der Wiederkehr des Martin Guerre, München </w:t>
      </w:r>
      <w:r w:rsidR="00AC7799">
        <w:rPr>
          <w:rFonts w:ascii="Cambria" w:hAnsi="Cambria" w:cs="Times New Roman"/>
          <w:sz w:val="24"/>
          <w:szCs w:val="24"/>
        </w:rPr>
        <w:t>1982</w:t>
      </w:r>
    </w:p>
    <w:p w14:paraId="7617DAA4" w14:textId="7A6E9B6A" w:rsidR="00057968" w:rsidRPr="00AC7799" w:rsidRDefault="00057968" w:rsidP="00057968">
      <w:pPr>
        <w:rPr>
          <w:rFonts w:ascii="Cambria" w:hAnsi="Cambria" w:cs="Times New Roman"/>
          <w:sz w:val="24"/>
          <w:szCs w:val="24"/>
          <w:lang w:val="fr-FR"/>
        </w:rPr>
      </w:pPr>
      <w:r w:rsidRPr="00AC7799">
        <w:rPr>
          <w:rFonts w:ascii="Cambria" w:hAnsi="Cambria" w:cs="Times New Roman"/>
          <w:sz w:val="24"/>
          <w:szCs w:val="24"/>
          <w:lang w:val="fr-FR"/>
        </w:rPr>
        <w:t>Emmanuel Le Roy Ladurie, Montaillou, Berlin 1983</w:t>
      </w:r>
      <w:r w:rsidR="009A5F62">
        <w:rPr>
          <w:rFonts w:ascii="Cambria" w:hAnsi="Cambria" w:cs="Times New Roman"/>
          <w:sz w:val="24"/>
          <w:szCs w:val="24"/>
          <w:lang w:val="fr-FR"/>
        </w:rPr>
        <w:t xml:space="preserve"> </w:t>
      </w:r>
    </w:p>
    <w:p w14:paraId="0C2BC961" w14:textId="77777777" w:rsidR="00057968" w:rsidRPr="00AC7799" w:rsidRDefault="00057968" w:rsidP="00057968">
      <w:pPr>
        <w:rPr>
          <w:rFonts w:ascii="Cambria" w:hAnsi="Cambria" w:cs="Times New Roman"/>
          <w:sz w:val="24"/>
          <w:szCs w:val="24"/>
        </w:rPr>
      </w:pPr>
      <w:r w:rsidRPr="00AC7799">
        <w:rPr>
          <w:rFonts w:ascii="Cambria" w:hAnsi="Cambria" w:cs="Times New Roman"/>
          <w:sz w:val="24"/>
          <w:szCs w:val="24"/>
        </w:rPr>
        <w:t>L</w:t>
      </w:r>
      <w:r w:rsidR="00CE745E" w:rsidRPr="00AC7799">
        <w:rPr>
          <w:rFonts w:ascii="Cambria" w:hAnsi="Cambria" w:cs="Times New Roman"/>
          <w:sz w:val="24"/>
          <w:szCs w:val="24"/>
        </w:rPr>
        <w:t xml:space="preserve">ynn </w:t>
      </w:r>
      <w:proofErr w:type="spellStart"/>
      <w:r w:rsidRPr="00AC7799">
        <w:rPr>
          <w:rFonts w:ascii="Cambria" w:hAnsi="Cambria" w:cs="Times New Roman"/>
          <w:sz w:val="24"/>
          <w:szCs w:val="24"/>
        </w:rPr>
        <w:t>Hunt</w:t>
      </w:r>
      <w:proofErr w:type="spellEnd"/>
      <w:r w:rsidRPr="00AC7799">
        <w:rPr>
          <w:rFonts w:ascii="Cambria" w:hAnsi="Cambria" w:cs="Times New Roman"/>
          <w:sz w:val="24"/>
          <w:szCs w:val="24"/>
        </w:rPr>
        <w:t xml:space="preserve">, Symbole der Macht. Macht der Symbole. Die </w:t>
      </w:r>
      <w:proofErr w:type="spellStart"/>
      <w:r w:rsidR="0058491F" w:rsidRPr="00AC7799">
        <w:rPr>
          <w:rFonts w:ascii="Cambria" w:hAnsi="Cambria" w:cs="Times New Roman"/>
          <w:sz w:val="24"/>
          <w:szCs w:val="24"/>
        </w:rPr>
        <w:t>französische</w:t>
      </w:r>
      <w:proofErr w:type="spellEnd"/>
      <w:r w:rsidR="0058491F" w:rsidRPr="00AC7799">
        <w:rPr>
          <w:rFonts w:ascii="Cambria" w:hAnsi="Cambria" w:cs="Times New Roman"/>
          <w:sz w:val="24"/>
          <w:szCs w:val="24"/>
        </w:rPr>
        <w:t xml:space="preserve"> </w:t>
      </w:r>
      <w:r w:rsidRPr="00AC7799">
        <w:rPr>
          <w:rFonts w:ascii="Cambria" w:hAnsi="Cambria" w:cs="Times New Roman"/>
          <w:sz w:val="24"/>
          <w:szCs w:val="24"/>
        </w:rPr>
        <w:t xml:space="preserve">Revolution und der Entwurf einer politischen Kultur, Frankfurt 1989 </w:t>
      </w:r>
    </w:p>
    <w:p w14:paraId="3E6D7F78" w14:textId="77777777" w:rsidR="00AC7799" w:rsidRPr="00AC7799" w:rsidRDefault="00AC7799" w:rsidP="00AC7799">
      <w:pPr>
        <w:rPr>
          <w:rFonts w:ascii="Cambria" w:eastAsia="Times New Roman" w:hAnsi="Cambria" w:cs="Arial"/>
          <w:sz w:val="24"/>
          <w:szCs w:val="24"/>
          <w:lang w:eastAsia="de-DE"/>
        </w:rPr>
      </w:pPr>
      <w:r w:rsidRPr="00AC7799">
        <w:rPr>
          <w:rFonts w:ascii="Cambria" w:hAnsi="Cambria" w:cs="Times New Roman"/>
          <w:sz w:val="24"/>
          <w:szCs w:val="24"/>
        </w:rPr>
        <w:t xml:space="preserve">Wolfgang Reinhard, </w:t>
      </w:r>
      <w:hyperlink r:id="rId5" w:history="1">
        <w:r w:rsidRPr="00AC7799">
          <w:rPr>
            <w:rFonts w:ascii="Cambria" w:eastAsia="Times New Roman" w:hAnsi="Cambria" w:cs="Arial"/>
            <w:sz w:val="24"/>
            <w:szCs w:val="24"/>
            <w:lang w:eastAsia="de-DE"/>
          </w:rPr>
          <w:t>Geschichte der Staatsgewalt : eine vergleichende Verfassungsgeschichte Europas von den Anfängen bis zur Gegenwart</w:t>
        </w:r>
      </w:hyperlink>
      <w:r w:rsidRPr="00AC7799">
        <w:rPr>
          <w:rFonts w:ascii="Cambria" w:eastAsia="Times New Roman" w:hAnsi="Cambria" w:cs="Arial"/>
          <w:sz w:val="24"/>
          <w:szCs w:val="24"/>
          <w:lang w:eastAsia="de-DE"/>
        </w:rPr>
        <w:t>, München 1999</w:t>
      </w:r>
    </w:p>
    <w:p w14:paraId="06D95533" w14:textId="56BB5503" w:rsidR="00057968" w:rsidRPr="00AC7799" w:rsidRDefault="0035460F" w:rsidP="00057968">
      <w:pPr>
        <w:rPr>
          <w:rFonts w:ascii="Cambria" w:hAnsi="Cambria" w:cs="Times New Roman"/>
          <w:sz w:val="24"/>
          <w:szCs w:val="24"/>
        </w:rPr>
      </w:pPr>
      <w:r w:rsidRPr="00AC7799">
        <w:rPr>
          <w:rFonts w:ascii="Cambria" w:hAnsi="Cambria" w:cs="Times New Roman"/>
          <w:sz w:val="24"/>
          <w:szCs w:val="24"/>
        </w:rPr>
        <w:t xml:space="preserve">Mark </w:t>
      </w:r>
      <w:proofErr w:type="spellStart"/>
      <w:r w:rsidRPr="00AC7799">
        <w:rPr>
          <w:rFonts w:ascii="Cambria" w:hAnsi="Cambria" w:cs="Times New Roman"/>
          <w:sz w:val="24"/>
          <w:szCs w:val="24"/>
        </w:rPr>
        <w:t>Mazower</w:t>
      </w:r>
      <w:proofErr w:type="spellEnd"/>
      <w:r w:rsidRPr="00AC7799">
        <w:rPr>
          <w:rFonts w:ascii="Cambria" w:hAnsi="Cambria" w:cs="Times New Roman"/>
          <w:sz w:val="24"/>
          <w:szCs w:val="24"/>
        </w:rPr>
        <w:t>, Der dunkle Kontinent</w:t>
      </w:r>
      <w:r w:rsidR="00C57CD3" w:rsidRPr="00AC7799">
        <w:rPr>
          <w:rFonts w:ascii="Cambria" w:hAnsi="Cambria" w:cs="Times New Roman"/>
          <w:sz w:val="24"/>
          <w:szCs w:val="24"/>
        </w:rPr>
        <w:t xml:space="preserve"> Europa </w:t>
      </w:r>
      <w:r w:rsidRPr="00AC7799">
        <w:rPr>
          <w:rFonts w:ascii="Cambria" w:hAnsi="Cambria" w:cs="Times New Roman"/>
          <w:sz w:val="24"/>
          <w:szCs w:val="24"/>
        </w:rPr>
        <w:t>.</w:t>
      </w:r>
      <w:r w:rsidR="00C57CD3" w:rsidRPr="00AC7799">
        <w:rPr>
          <w:rFonts w:ascii="Cambria" w:hAnsi="Cambria" w:cs="Times New Roman"/>
          <w:sz w:val="24"/>
          <w:szCs w:val="24"/>
        </w:rPr>
        <w:t>im 20. Jahrhundert, Berlin 2000</w:t>
      </w:r>
      <w:r w:rsidR="009A5F62">
        <w:rPr>
          <w:rFonts w:ascii="Cambria" w:hAnsi="Cambria" w:cs="Times New Roman"/>
          <w:sz w:val="24"/>
          <w:szCs w:val="24"/>
        </w:rPr>
        <w:t xml:space="preserve"> </w:t>
      </w:r>
      <w:proofErr w:type="spellStart"/>
      <w:r w:rsidR="009A5F62">
        <w:rPr>
          <w:rFonts w:ascii="Cambria" w:hAnsi="Cambria" w:cs="Times New Roman"/>
          <w:sz w:val="24"/>
          <w:szCs w:val="24"/>
        </w:rPr>
        <w:t>vh</w:t>
      </w:r>
      <w:proofErr w:type="spellEnd"/>
    </w:p>
    <w:p w14:paraId="35F9CC21" w14:textId="77777777" w:rsidR="00E92E15" w:rsidRPr="00AC7799" w:rsidRDefault="00E92E15" w:rsidP="00057968">
      <w:pPr>
        <w:rPr>
          <w:rFonts w:ascii="Cambria" w:hAnsi="Cambria"/>
          <w:sz w:val="24"/>
          <w:szCs w:val="24"/>
        </w:rPr>
      </w:pPr>
      <w:proofErr w:type="spellStart"/>
      <w:r w:rsidRPr="00AC7799">
        <w:rPr>
          <w:rFonts w:ascii="Cambria" w:hAnsi="Cambria"/>
          <w:sz w:val="24"/>
          <w:szCs w:val="24"/>
        </w:rPr>
        <w:t>Dipesh</w:t>
      </w:r>
      <w:proofErr w:type="spellEnd"/>
      <w:r w:rsidRPr="00AC7799">
        <w:rPr>
          <w:rFonts w:ascii="Cambria" w:hAnsi="Cambria"/>
          <w:sz w:val="24"/>
          <w:szCs w:val="24"/>
        </w:rPr>
        <w:t xml:space="preserve"> </w:t>
      </w:r>
      <w:proofErr w:type="spellStart"/>
      <w:r w:rsidRPr="00AC7799">
        <w:rPr>
          <w:rFonts w:ascii="Cambria" w:hAnsi="Cambria"/>
          <w:sz w:val="24"/>
          <w:szCs w:val="24"/>
        </w:rPr>
        <w:t>Chakrabarty</w:t>
      </w:r>
      <w:proofErr w:type="spellEnd"/>
      <w:r w:rsidRPr="00AC7799">
        <w:rPr>
          <w:rFonts w:ascii="Cambria" w:hAnsi="Cambria"/>
          <w:sz w:val="24"/>
          <w:szCs w:val="24"/>
        </w:rPr>
        <w:t>, Europa als Provinz. Perspektiven postkolonialer Geschichtsschreibung, 2010 [Engl. 2000]</w:t>
      </w:r>
    </w:p>
    <w:p w14:paraId="4B18F0E5" w14:textId="77777777" w:rsidR="00E92E15" w:rsidRPr="00AC7799" w:rsidRDefault="00E92E15" w:rsidP="00057968">
      <w:pPr>
        <w:rPr>
          <w:rFonts w:ascii="Cambria" w:hAnsi="Cambria" w:cs="Times New Roman"/>
          <w:sz w:val="24"/>
          <w:szCs w:val="24"/>
        </w:rPr>
      </w:pPr>
      <w:r w:rsidRPr="00AC7799">
        <w:rPr>
          <w:rFonts w:ascii="Cambria" w:hAnsi="Cambria"/>
          <w:sz w:val="24"/>
          <w:szCs w:val="24"/>
        </w:rPr>
        <w:t xml:space="preserve">Christopher </w:t>
      </w:r>
      <w:proofErr w:type="spellStart"/>
      <w:r w:rsidRPr="00AC7799">
        <w:rPr>
          <w:rFonts w:ascii="Cambria" w:hAnsi="Cambria"/>
          <w:sz w:val="24"/>
          <w:szCs w:val="24"/>
        </w:rPr>
        <w:t>Bayly</w:t>
      </w:r>
      <w:proofErr w:type="spellEnd"/>
      <w:r w:rsidRPr="00AC7799">
        <w:rPr>
          <w:rFonts w:ascii="Cambria" w:hAnsi="Cambria"/>
          <w:sz w:val="24"/>
          <w:szCs w:val="24"/>
        </w:rPr>
        <w:t>, Die Geburt der modernen Welt. Eine Globalgeschichte 1780 – 1914,  Frankfurt a. M. 2008</w:t>
      </w:r>
    </w:p>
    <w:p w14:paraId="16DE520B" w14:textId="6122BEA8" w:rsidR="00E92E15" w:rsidRPr="00AC7799" w:rsidRDefault="00E92E15" w:rsidP="00E92E15">
      <w:pPr>
        <w:rPr>
          <w:rFonts w:ascii="Cambria" w:hAnsi="Cambria" w:cs="Times New Roman"/>
          <w:sz w:val="24"/>
          <w:szCs w:val="24"/>
        </w:rPr>
      </w:pPr>
      <w:r w:rsidRPr="00AC7799">
        <w:rPr>
          <w:rFonts w:ascii="Cambria" w:hAnsi="Cambria" w:cs="Times New Roman"/>
          <w:sz w:val="24"/>
          <w:szCs w:val="24"/>
        </w:rPr>
        <w:t>Jürgen Osterhammel, Die Verwandlung der Welt. Eine Geschichte  des 1</w:t>
      </w:r>
      <w:r w:rsidR="00F64B49">
        <w:rPr>
          <w:rFonts w:ascii="Cambria" w:hAnsi="Cambria" w:cs="Times New Roman"/>
          <w:sz w:val="24"/>
          <w:szCs w:val="24"/>
        </w:rPr>
        <w:t>9</w:t>
      </w:r>
      <w:r w:rsidRPr="00AC7799">
        <w:rPr>
          <w:rFonts w:ascii="Cambria" w:hAnsi="Cambria" w:cs="Times New Roman"/>
          <w:sz w:val="24"/>
          <w:szCs w:val="24"/>
        </w:rPr>
        <w:t>. Jahrhunderts, München 2009</w:t>
      </w:r>
      <w:r w:rsidR="009A5F62">
        <w:rPr>
          <w:rFonts w:ascii="Cambria" w:hAnsi="Cambria" w:cs="Times New Roman"/>
          <w:sz w:val="24"/>
          <w:szCs w:val="24"/>
        </w:rPr>
        <w:t xml:space="preserve"> </w:t>
      </w:r>
    </w:p>
    <w:p w14:paraId="55954B46" w14:textId="0CF92A3F" w:rsidR="00E92E15" w:rsidRPr="00AC7799" w:rsidRDefault="0058491F" w:rsidP="00057968">
      <w:pPr>
        <w:rPr>
          <w:rFonts w:ascii="Cambria" w:hAnsi="Cambria" w:cs="Times New Roman"/>
          <w:sz w:val="24"/>
          <w:szCs w:val="24"/>
        </w:rPr>
      </w:pPr>
      <w:proofErr w:type="spellStart"/>
      <w:r w:rsidRPr="00AC7799">
        <w:rPr>
          <w:rFonts w:ascii="Cambria" w:hAnsi="Cambria" w:cs="Arial"/>
          <w:sz w:val="24"/>
          <w:szCs w:val="24"/>
        </w:rPr>
        <w:t>Iriye</w:t>
      </w:r>
      <w:proofErr w:type="spellEnd"/>
      <w:r w:rsidRPr="00AC7799">
        <w:rPr>
          <w:rFonts w:ascii="Cambria" w:hAnsi="Cambria" w:cs="Arial"/>
          <w:sz w:val="24"/>
          <w:szCs w:val="24"/>
        </w:rPr>
        <w:t xml:space="preserve">, Akira (Hg), </w:t>
      </w:r>
      <w:hyperlink r:id="rId6" w:history="1">
        <w:r w:rsidRPr="00AC7799">
          <w:rPr>
            <w:rStyle w:val="Hyperlink"/>
            <w:rFonts w:ascii="Cambria" w:hAnsi="Cambria" w:cs="Arial"/>
            <w:color w:val="auto"/>
            <w:sz w:val="24"/>
            <w:szCs w:val="24"/>
          </w:rPr>
          <w:t>Geschichte der Welt</w:t>
        </w:r>
      </w:hyperlink>
      <w:r w:rsidRPr="00AC7799">
        <w:rPr>
          <w:rFonts w:ascii="Cambria" w:hAnsi="Cambria" w:cs="Arial"/>
          <w:sz w:val="24"/>
          <w:szCs w:val="24"/>
        </w:rPr>
        <w:t xml:space="preserve"> : 1945 bis heute.  Die globalisierte Welt, München 2013</w:t>
      </w:r>
      <w:r w:rsidR="009A5F62">
        <w:rPr>
          <w:rFonts w:ascii="Cambria" w:hAnsi="Cambria" w:cs="Arial"/>
          <w:sz w:val="24"/>
          <w:szCs w:val="24"/>
        </w:rPr>
        <w:t xml:space="preserve"> </w:t>
      </w:r>
    </w:p>
    <w:sectPr w:rsidR="00E92E15" w:rsidRPr="00AC77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968"/>
    <w:rsid w:val="00025078"/>
    <w:rsid w:val="00057968"/>
    <w:rsid w:val="000975C1"/>
    <w:rsid w:val="000B052C"/>
    <w:rsid w:val="0013455B"/>
    <w:rsid w:val="00261ACE"/>
    <w:rsid w:val="0035460F"/>
    <w:rsid w:val="004E0459"/>
    <w:rsid w:val="004E297D"/>
    <w:rsid w:val="0050351A"/>
    <w:rsid w:val="0058491F"/>
    <w:rsid w:val="00587578"/>
    <w:rsid w:val="009A5F62"/>
    <w:rsid w:val="00A11744"/>
    <w:rsid w:val="00AC7799"/>
    <w:rsid w:val="00BA73FD"/>
    <w:rsid w:val="00BF057F"/>
    <w:rsid w:val="00C10481"/>
    <w:rsid w:val="00C57CD3"/>
    <w:rsid w:val="00CE745E"/>
    <w:rsid w:val="00D72EA9"/>
    <w:rsid w:val="00E56F6C"/>
    <w:rsid w:val="00E92E15"/>
    <w:rsid w:val="00EB4FE0"/>
    <w:rsid w:val="00EE0430"/>
    <w:rsid w:val="00F64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E3F3"/>
  <w15:docId w15:val="{32DC7668-EE9E-4D22-B0E1-0FDD8FF2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92E15"/>
    <w:rPr>
      <w:b w:val="0"/>
      <w:bCs w:val="0"/>
      <w:strike w:val="0"/>
      <w:dstrike w:val="0"/>
      <w:color w:val="034EC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6894">
      <w:bodyDiv w:val="1"/>
      <w:marLeft w:val="0"/>
      <w:marRight w:val="0"/>
      <w:marTop w:val="0"/>
      <w:marBottom w:val="0"/>
      <w:divBdr>
        <w:top w:val="none" w:sz="0" w:space="0" w:color="auto"/>
        <w:left w:val="none" w:sz="0" w:space="0" w:color="auto"/>
        <w:bottom w:val="none" w:sz="0" w:space="0" w:color="auto"/>
        <w:right w:val="none" w:sz="0" w:space="0" w:color="auto"/>
      </w:divBdr>
    </w:div>
    <w:div w:id="906571928">
      <w:bodyDiv w:val="1"/>
      <w:marLeft w:val="0"/>
      <w:marRight w:val="0"/>
      <w:marTop w:val="0"/>
      <w:marBottom w:val="0"/>
      <w:divBdr>
        <w:top w:val="none" w:sz="0" w:space="0" w:color="auto"/>
        <w:left w:val="none" w:sz="0" w:space="0" w:color="auto"/>
        <w:bottom w:val="none" w:sz="0" w:space="0" w:color="auto"/>
        <w:right w:val="none" w:sz="0" w:space="0" w:color="auto"/>
      </w:divBdr>
      <w:divsChild>
        <w:div w:id="1307206154">
          <w:marLeft w:val="600"/>
          <w:marRight w:val="300"/>
          <w:marTop w:val="0"/>
          <w:marBottom w:val="0"/>
          <w:divBdr>
            <w:top w:val="none" w:sz="0" w:space="0" w:color="auto"/>
            <w:left w:val="none" w:sz="0" w:space="0" w:color="auto"/>
            <w:bottom w:val="none" w:sz="0" w:space="0" w:color="auto"/>
            <w:right w:val="none" w:sz="0" w:space="0" w:color="auto"/>
          </w:divBdr>
          <w:divsChild>
            <w:div w:id="1054503993">
              <w:marLeft w:val="0"/>
              <w:marRight w:val="0"/>
              <w:marTop w:val="0"/>
              <w:marBottom w:val="0"/>
              <w:divBdr>
                <w:top w:val="none" w:sz="0" w:space="0" w:color="auto"/>
                <w:left w:val="none" w:sz="0" w:space="0" w:color="auto"/>
                <w:bottom w:val="none" w:sz="0" w:space="0" w:color="auto"/>
                <w:right w:val="none" w:sz="0" w:space="0" w:color="auto"/>
              </w:divBdr>
              <w:divsChild>
                <w:div w:id="965427783">
                  <w:marLeft w:val="0"/>
                  <w:marRight w:val="0"/>
                  <w:marTop w:val="0"/>
                  <w:marBottom w:val="0"/>
                  <w:divBdr>
                    <w:top w:val="none" w:sz="0" w:space="0" w:color="auto"/>
                    <w:left w:val="none" w:sz="0" w:space="0" w:color="auto"/>
                    <w:bottom w:val="none" w:sz="0" w:space="0" w:color="auto"/>
                    <w:right w:val="none" w:sz="0" w:space="0" w:color="auto"/>
                  </w:divBdr>
                  <w:divsChild>
                    <w:div w:id="1924679441">
                      <w:marLeft w:val="0"/>
                      <w:marRight w:val="0"/>
                      <w:marTop w:val="0"/>
                      <w:marBottom w:val="0"/>
                      <w:divBdr>
                        <w:top w:val="none" w:sz="0" w:space="0" w:color="auto"/>
                        <w:left w:val="none" w:sz="0" w:space="0" w:color="auto"/>
                        <w:bottom w:val="none" w:sz="0" w:space="0" w:color="auto"/>
                        <w:right w:val="none" w:sz="0" w:space="0" w:color="auto"/>
                      </w:divBdr>
                    </w:div>
                    <w:div w:id="20803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so.gbv.de/DB=2.1/SET=9/TTL=1/MAT=/NOMAT=T/CLK?IKT=8062&amp;TRM=Geschichte+der+Welt" TargetMode="External"/><Relationship Id="rId5" Type="http://schemas.openxmlformats.org/officeDocument/2006/relationships/hyperlink" Target="http://gso.gbv.de/DB=2.1/SET=2/TTL=1/SHW?FRST=9/PRS=HOL" TargetMode="External"/><Relationship Id="rId4" Type="http://schemas.openxmlformats.org/officeDocument/2006/relationships/hyperlink" Target="mailto:m.konze@em.uni-frankfur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Christoph Cornelissen</cp:lastModifiedBy>
  <cp:revision>20</cp:revision>
  <dcterms:created xsi:type="dcterms:W3CDTF">2015-10-12T07:21:00Z</dcterms:created>
  <dcterms:modified xsi:type="dcterms:W3CDTF">2020-04-08T09:57:00Z</dcterms:modified>
</cp:coreProperties>
</file>